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95F76" w14:textId="6BE327AB" w:rsidR="00F01C96" w:rsidRDefault="00CA21A2" w:rsidP="00F01C96">
      <w:pPr>
        <w:spacing w:before="120" w:after="120" w:line="276" w:lineRule="auto"/>
        <w:jc w:val="center"/>
        <w:rPr>
          <w:rFonts w:ascii="Arial" w:hAnsi="Arial" w:cs="Arial"/>
          <w:b/>
          <w:sz w:val="32"/>
          <w:szCs w:val="36"/>
        </w:rPr>
      </w:pPr>
      <w:bookmarkStart w:id="0" w:name="_page_3_0"/>
      <w:r w:rsidRPr="00D71D10">
        <w:rPr>
          <w:rFonts w:ascii="Arial" w:hAnsi="Arial" w:cs="Arial"/>
          <w:b/>
          <w:sz w:val="32"/>
          <w:szCs w:val="36"/>
        </w:rPr>
        <w:t>GUIDANCE</w:t>
      </w:r>
      <w:r>
        <w:rPr>
          <w:rFonts w:ascii="Arial" w:hAnsi="Arial" w:cs="Arial"/>
          <w:b/>
          <w:sz w:val="32"/>
          <w:szCs w:val="36"/>
        </w:rPr>
        <w:t xml:space="preserve">: </w:t>
      </w:r>
      <w:bookmarkEnd w:id="0"/>
      <w:r w:rsidR="00EC0FCE">
        <w:rPr>
          <w:rFonts w:ascii="Arial" w:hAnsi="Arial" w:cs="Arial"/>
          <w:b/>
          <w:sz w:val="32"/>
          <w:szCs w:val="36"/>
        </w:rPr>
        <w:t>Continu</w:t>
      </w:r>
      <w:r w:rsidR="00DC52EF">
        <w:rPr>
          <w:rFonts w:ascii="Arial" w:hAnsi="Arial" w:cs="Arial"/>
          <w:b/>
          <w:sz w:val="32"/>
          <w:szCs w:val="36"/>
        </w:rPr>
        <w:t>ing Review</w:t>
      </w:r>
      <w:r w:rsidR="00EC0FCE">
        <w:rPr>
          <w:rFonts w:ascii="Arial" w:hAnsi="Arial" w:cs="Arial"/>
          <w:b/>
          <w:sz w:val="32"/>
          <w:szCs w:val="36"/>
        </w:rPr>
        <w:t xml:space="preserve"> Progress Report Instructions</w:t>
      </w:r>
    </w:p>
    <w:p w14:paraId="0738A64E" w14:textId="77777777" w:rsidR="00F01C96" w:rsidRDefault="00F01C96" w:rsidP="00F01C96">
      <w:pPr>
        <w:spacing w:before="120" w:after="120" w:line="271" w:lineRule="auto"/>
        <w:rPr>
          <w:rFonts w:ascii="Arial" w:hAnsi="Arial" w:cs="Arial"/>
        </w:rPr>
      </w:pPr>
    </w:p>
    <w:p w14:paraId="108DC17D" w14:textId="77246A48" w:rsidR="00EC0FCE" w:rsidRDefault="00EC0FCE" w:rsidP="00EC0FCE">
      <w:pPr>
        <w:rPr>
          <w:rFonts w:ascii="Arial" w:hAnsi="Arial" w:cs="Arial"/>
        </w:rPr>
      </w:pPr>
      <w:r>
        <w:rPr>
          <w:rFonts w:ascii="Arial" w:hAnsi="Arial" w:cs="Arial"/>
        </w:rPr>
        <w:t>Researchers can find i</w:t>
      </w:r>
      <w:r w:rsidRPr="00EC0FCE">
        <w:rPr>
          <w:rFonts w:ascii="Arial" w:hAnsi="Arial" w:cs="Arial"/>
        </w:rPr>
        <w:t xml:space="preserve">nstructions for </w:t>
      </w:r>
      <w:r w:rsidR="00DC52EF">
        <w:rPr>
          <w:rFonts w:ascii="Arial" w:hAnsi="Arial" w:cs="Arial"/>
        </w:rPr>
        <w:t>submitting continuing reviews, or final reports,</w:t>
      </w:r>
      <w:r>
        <w:rPr>
          <w:rFonts w:ascii="Arial" w:hAnsi="Arial" w:cs="Arial"/>
        </w:rPr>
        <w:t xml:space="preserve"> </w:t>
      </w:r>
      <w:r w:rsidRPr="00EC0FCE">
        <w:rPr>
          <w:rFonts w:ascii="Arial" w:hAnsi="Arial" w:cs="Arial"/>
        </w:rPr>
        <w:t xml:space="preserve">in </w:t>
      </w:r>
      <w:r>
        <w:rPr>
          <w:rFonts w:ascii="Arial" w:hAnsi="Arial" w:cs="Arial"/>
        </w:rPr>
        <w:t xml:space="preserve">the </w:t>
      </w:r>
      <w:r w:rsidRPr="00EC0FCE">
        <w:rPr>
          <w:rFonts w:ascii="Arial" w:hAnsi="Arial" w:cs="Arial"/>
        </w:rPr>
        <w:t>HRP</w:t>
      </w:r>
      <w:r w:rsidR="00DC52EF">
        <w:rPr>
          <w:rFonts w:ascii="Arial" w:hAnsi="Arial" w:cs="Arial"/>
        </w:rPr>
        <w:t xml:space="preserve"> 451</w:t>
      </w:r>
      <w:r w:rsidRPr="00EC0FCE">
        <w:rPr>
          <w:rFonts w:ascii="Arial" w:hAnsi="Arial" w:cs="Arial"/>
        </w:rPr>
        <w:t>-</w:t>
      </w:r>
      <w:r w:rsidR="00DC52EF">
        <w:rPr>
          <w:rFonts w:ascii="Arial" w:hAnsi="Arial" w:cs="Arial"/>
        </w:rPr>
        <w:t xml:space="preserve"> CHECKLIST – RUTH Continuing Review-Final Reports, which can be</w:t>
      </w:r>
      <w:r w:rsidRPr="00EC0FCE">
        <w:rPr>
          <w:rFonts w:ascii="Arial" w:hAnsi="Arial" w:cs="Arial"/>
        </w:rPr>
        <w:t xml:space="preserve"> found in the R</w:t>
      </w:r>
      <w:r w:rsidR="00DC52EF">
        <w:rPr>
          <w:rFonts w:ascii="Arial" w:hAnsi="Arial" w:cs="Arial"/>
        </w:rPr>
        <w:t>UTH</w:t>
      </w:r>
      <w:r w:rsidRPr="00EC0FCE">
        <w:rPr>
          <w:rFonts w:ascii="Arial" w:hAnsi="Arial" w:cs="Arial"/>
        </w:rPr>
        <w:t xml:space="preserve"> </w:t>
      </w:r>
      <w:hyperlink r:id="rId9" w:tgtFrame="_blank" w:history="1">
        <w:r w:rsidRPr="00EC0FCE">
          <w:rPr>
            <w:rStyle w:val="Hyperlink"/>
            <w:rFonts w:ascii="Arial" w:hAnsi="Arial" w:cs="Arial"/>
          </w:rPr>
          <w:t>checklist library</w:t>
        </w:r>
      </w:hyperlink>
      <w:r w:rsidRPr="00EC0FCE">
        <w:rPr>
          <w:rFonts w:ascii="Arial" w:hAnsi="Arial" w:cs="Arial"/>
        </w:rPr>
        <w:t xml:space="preserve">  This supplemental guidance pertains to the brief narrative summary of research progress. In addition to </w:t>
      </w:r>
      <w:r w:rsidR="00DC52EF" w:rsidRPr="00EC0FCE">
        <w:rPr>
          <w:rFonts w:ascii="Arial" w:hAnsi="Arial" w:cs="Arial"/>
          <w:u w:val="single"/>
        </w:rPr>
        <w:t>i</w:t>
      </w:r>
      <w:r w:rsidR="00DC52EF" w:rsidRPr="00EC0FCE">
        <w:rPr>
          <w:rFonts w:ascii="Arial" w:hAnsi="Arial" w:cs="Arial"/>
        </w:rPr>
        <w:t>ncluding</w:t>
      </w:r>
      <w:r w:rsidRPr="00EC0FCE">
        <w:rPr>
          <w:rFonts w:ascii="Arial" w:hAnsi="Arial" w:cs="Arial"/>
        </w:rPr>
        <w:t xml:space="preserve"> an explanation of each item left unchecked in Question 5 </w:t>
      </w:r>
      <w:r w:rsidR="00913D68">
        <w:rPr>
          <w:rFonts w:ascii="Arial" w:hAnsi="Arial" w:cs="Arial"/>
        </w:rPr>
        <w:t xml:space="preserve">of the Continuing Review </w:t>
      </w:r>
      <w:proofErr w:type="spellStart"/>
      <w:r w:rsidR="00913D68">
        <w:rPr>
          <w:rFonts w:ascii="Arial" w:hAnsi="Arial" w:cs="Arial"/>
        </w:rPr>
        <w:t>SmartForm</w:t>
      </w:r>
      <w:proofErr w:type="spellEnd"/>
      <w:r w:rsidR="00913D68">
        <w:rPr>
          <w:rFonts w:ascii="Arial" w:hAnsi="Arial" w:cs="Arial"/>
        </w:rPr>
        <w:t xml:space="preserve"> in RUTH</w:t>
      </w:r>
      <w:r w:rsidR="00DC52EF">
        <w:rPr>
          <w:rFonts w:ascii="Arial" w:hAnsi="Arial" w:cs="Arial"/>
        </w:rPr>
        <w:t>,</w:t>
      </w:r>
      <w:r w:rsidRPr="00EC0FCE">
        <w:rPr>
          <w:rFonts w:ascii="Arial" w:hAnsi="Arial" w:cs="Arial"/>
        </w:rPr>
        <w:t xml:space="preserve"> please include: </w:t>
      </w:r>
    </w:p>
    <w:p w14:paraId="27A6107F" w14:textId="77777777" w:rsidR="00DC52EF" w:rsidRPr="00EC0FCE" w:rsidRDefault="00DC52EF" w:rsidP="00EC0FCE">
      <w:pPr>
        <w:rPr>
          <w:rFonts w:ascii="Arial" w:hAnsi="Arial" w:cs="Arial"/>
        </w:rPr>
      </w:pPr>
    </w:p>
    <w:p w14:paraId="29448CDD" w14:textId="77777777" w:rsidR="00EC0FCE" w:rsidRPr="00EC0FCE" w:rsidRDefault="00EC0FCE" w:rsidP="00EC0FCE">
      <w:pPr>
        <w:numPr>
          <w:ilvl w:val="0"/>
          <w:numId w:val="15"/>
        </w:numPr>
        <w:rPr>
          <w:rFonts w:ascii="Arial" w:hAnsi="Arial" w:cs="Arial"/>
        </w:rPr>
      </w:pPr>
      <w:r w:rsidRPr="00EC0FCE">
        <w:rPr>
          <w:rFonts w:ascii="Arial" w:hAnsi="Arial" w:cs="Arial"/>
        </w:rPr>
        <w:t>Briefly summarize the status of enrolled/active participants, including whether they have completed study activities or if not, what study activities remain. If your study only involves the collection and analysis of existing data, please summarize the accrual of patient data here relative to the target sample size in your approved submission. </w:t>
      </w:r>
    </w:p>
    <w:p w14:paraId="45DCB375" w14:textId="77777777" w:rsidR="00EC0FCE" w:rsidRPr="00EC0FCE" w:rsidRDefault="00EC0FCE" w:rsidP="00EC0FCE">
      <w:pPr>
        <w:numPr>
          <w:ilvl w:val="0"/>
          <w:numId w:val="16"/>
        </w:numPr>
        <w:rPr>
          <w:rFonts w:ascii="Arial" w:hAnsi="Arial" w:cs="Arial"/>
        </w:rPr>
      </w:pPr>
      <w:r w:rsidRPr="00EC0FCE">
        <w:rPr>
          <w:rFonts w:ascii="Arial" w:hAnsi="Arial" w:cs="Arial"/>
        </w:rPr>
        <w:t>The estimated date of study completion (to the point of reporting initial findings, not necessarily publication), and describe the research activities that remain to be done before the project can be closed. Please explain if the study is experiencing delays or difficulties that may prolong the project. </w:t>
      </w:r>
    </w:p>
    <w:p w14:paraId="3EDD59AF" w14:textId="77777777" w:rsidR="00EC0FCE" w:rsidRPr="00EC0FCE" w:rsidRDefault="00EC0FCE" w:rsidP="00EC0FCE">
      <w:pPr>
        <w:numPr>
          <w:ilvl w:val="0"/>
          <w:numId w:val="17"/>
        </w:numPr>
        <w:rPr>
          <w:rFonts w:ascii="Arial" w:hAnsi="Arial" w:cs="Arial"/>
        </w:rPr>
      </w:pPr>
      <w:r w:rsidRPr="00EC0FCE">
        <w:rPr>
          <w:rFonts w:ascii="Arial" w:hAnsi="Arial" w:cs="Arial"/>
        </w:rPr>
        <w:t>Provide a summary of initial findings and/or publications. </w:t>
      </w:r>
    </w:p>
    <w:p w14:paraId="4CC661AB" w14:textId="58386ED0" w:rsidR="00EC0FCE" w:rsidRPr="00EC0FCE" w:rsidRDefault="00EC0FCE" w:rsidP="00EC0FCE">
      <w:pPr>
        <w:numPr>
          <w:ilvl w:val="0"/>
          <w:numId w:val="18"/>
        </w:numPr>
        <w:rPr>
          <w:rFonts w:ascii="Arial" w:hAnsi="Arial" w:cs="Arial"/>
        </w:rPr>
      </w:pPr>
      <w:r w:rsidRPr="00EC0FCE">
        <w:rPr>
          <w:rFonts w:ascii="Arial" w:hAnsi="Arial" w:cs="Arial"/>
        </w:rPr>
        <w:t xml:space="preserve">If there was over enrollment, please provide an explanation for the difference and whether any modifications will be made to compensate or update the original study. Please file a </w:t>
      </w:r>
      <w:r w:rsidR="00DC52EF" w:rsidRPr="00DC52EF">
        <w:rPr>
          <w:rFonts w:ascii="Arial" w:hAnsi="Arial" w:cs="Arial"/>
        </w:rPr>
        <w:t>separate</w:t>
      </w:r>
      <w:r w:rsidRPr="00EC0FCE">
        <w:rPr>
          <w:rFonts w:ascii="Arial" w:hAnsi="Arial" w:cs="Arial"/>
        </w:rPr>
        <w:t xml:space="preserve"> RNI to report this occurrence and the proposed corrective actions. </w:t>
      </w:r>
    </w:p>
    <w:p w14:paraId="719DC7D1" w14:textId="7E243BC1" w:rsidR="00EC0FCE" w:rsidRPr="00EC0FCE" w:rsidRDefault="00EC0FCE" w:rsidP="00EC0FCE">
      <w:pPr>
        <w:numPr>
          <w:ilvl w:val="0"/>
          <w:numId w:val="19"/>
        </w:numPr>
        <w:rPr>
          <w:rFonts w:ascii="Arial" w:hAnsi="Arial" w:cs="Arial"/>
        </w:rPr>
      </w:pPr>
      <w:r w:rsidRPr="00EC0FCE">
        <w:rPr>
          <w:rFonts w:ascii="Arial" w:hAnsi="Arial" w:cs="Arial"/>
        </w:rPr>
        <w:t>If you are reporting withdrawals, including those lost to follow up, please give an explanation and note if dropouts or withdrawals occurred at a greater frequency than expected. If so, please explain what will be done to improve the situation and whether the protocol will be modified to improve retention and completion rates. </w:t>
      </w:r>
    </w:p>
    <w:p w14:paraId="4D078FF1" w14:textId="54A67540" w:rsidR="00EC0FCE" w:rsidRDefault="00EC0FCE" w:rsidP="00EC0FCE">
      <w:pPr>
        <w:numPr>
          <w:ilvl w:val="0"/>
          <w:numId w:val="20"/>
        </w:numPr>
        <w:rPr>
          <w:rFonts w:ascii="Arial" w:hAnsi="Arial" w:cs="Arial"/>
        </w:rPr>
      </w:pPr>
      <w:r w:rsidRPr="00EC0FCE">
        <w:rPr>
          <w:rFonts w:ascii="Arial" w:hAnsi="Arial" w:cs="Arial"/>
        </w:rPr>
        <w:t>Summarize the demographics of participants to date and whether the protocol’s sample diversity aims are being met. If the protocol lists the inclusion of non-English speakers, give the linguistic breakdown of participants to date. </w:t>
      </w:r>
    </w:p>
    <w:p w14:paraId="10ECE996" w14:textId="01BE5735" w:rsidR="00DC52EF" w:rsidRPr="00EC0FCE" w:rsidRDefault="00DC52EF" w:rsidP="00EC0FCE">
      <w:pPr>
        <w:numPr>
          <w:ilvl w:val="0"/>
          <w:numId w:val="20"/>
        </w:numPr>
        <w:rPr>
          <w:rFonts w:ascii="Arial" w:hAnsi="Arial" w:cs="Arial"/>
        </w:rPr>
      </w:pPr>
      <w:r w:rsidRPr="00EC0FCE">
        <w:rPr>
          <w:rFonts w:ascii="Arial" w:hAnsi="Arial" w:cs="Arial"/>
        </w:rPr>
        <w:t>If the study has already lapsed, please include a “late memo”, and file an RNI.  </w:t>
      </w:r>
    </w:p>
    <w:p w14:paraId="02BF77C5" w14:textId="791FCE1F" w:rsidR="00F01C96" w:rsidRPr="00472B55" w:rsidRDefault="00F01C96" w:rsidP="00C30525"/>
    <w:sectPr w:rsidR="00F01C96" w:rsidRPr="00472B55" w:rsidSect="00AD1056">
      <w:headerReference w:type="default" r:id="rId10"/>
      <w:footerReference w:type="default" r:id="rId11"/>
      <w:pgSz w:w="12240" w:h="15840"/>
      <w:pgMar w:top="1440" w:right="1440" w:bottom="1440" w:left="1440" w:header="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B4AC5" w14:textId="77777777" w:rsidR="004F59E7" w:rsidRDefault="004F59E7" w:rsidP="00C31AFB">
      <w:pPr>
        <w:spacing w:line="240" w:lineRule="auto"/>
      </w:pPr>
      <w:r>
        <w:separator/>
      </w:r>
    </w:p>
  </w:endnote>
  <w:endnote w:type="continuationSeparator" w:id="0">
    <w:p w14:paraId="6C100AA9" w14:textId="77777777" w:rsidR="004F59E7" w:rsidRDefault="004F59E7" w:rsidP="00C31AFB">
      <w:pPr>
        <w:spacing w:line="240" w:lineRule="auto"/>
      </w:pPr>
      <w:r>
        <w:continuationSeparator/>
      </w:r>
    </w:p>
  </w:endnote>
  <w:endnote w:type="continuationNotice" w:id="1">
    <w:p w14:paraId="4970B8F9" w14:textId="77777777" w:rsidR="004F59E7" w:rsidRDefault="004F59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676783"/>
      <w:docPartObj>
        <w:docPartGallery w:val="Page Numbers (Bottom of Page)"/>
        <w:docPartUnique/>
      </w:docPartObj>
    </w:sdtPr>
    <w:sdtEndPr>
      <w:rPr>
        <w:rFonts w:ascii="Arial" w:hAnsi="Arial" w:cs="Arial"/>
      </w:rPr>
    </w:sdtEndPr>
    <w:sdtContent>
      <w:sdt>
        <w:sdtPr>
          <w:id w:val="-1769616900"/>
          <w:docPartObj>
            <w:docPartGallery w:val="Page Numbers (Top of Page)"/>
            <w:docPartUnique/>
          </w:docPartObj>
        </w:sdtPr>
        <w:sdtEndPr>
          <w:rPr>
            <w:rFonts w:ascii="Arial" w:hAnsi="Arial" w:cs="Arial"/>
          </w:rPr>
        </w:sdtEndPr>
        <w:sdtContent>
          <w:p w14:paraId="0C25F5F0" w14:textId="748BDFB5" w:rsidR="00472B55" w:rsidRPr="00C30525" w:rsidRDefault="00472B55">
            <w:pPr>
              <w:pStyle w:val="Footer"/>
              <w:jc w:val="right"/>
              <w:rPr>
                <w:rFonts w:ascii="Arial" w:hAnsi="Arial" w:cs="Arial"/>
              </w:rPr>
            </w:pPr>
            <w:r w:rsidRPr="00C30525">
              <w:rPr>
                <w:rFonts w:ascii="Arial" w:hAnsi="Arial" w:cs="Arial"/>
              </w:rPr>
              <w:t xml:space="preserve">Page </w:t>
            </w:r>
            <w:r w:rsidRPr="00C30525">
              <w:rPr>
                <w:rFonts w:ascii="Arial" w:hAnsi="Arial" w:cs="Arial"/>
                <w:b/>
                <w:bCs/>
              </w:rPr>
              <w:fldChar w:fldCharType="begin"/>
            </w:r>
            <w:r w:rsidRPr="00C30525">
              <w:rPr>
                <w:rFonts w:ascii="Arial" w:hAnsi="Arial" w:cs="Arial"/>
                <w:b/>
                <w:bCs/>
              </w:rPr>
              <w:instrText xml:space="preserve"> PAGE </w:instrText>
            </w:r>
            <w:r w:rsidRPr="00C30525">
              <w:rPr>
                <w:rFonts w:ascii="Arial" w:hAnsi="Arial" w:cs="Arial"/>
                <w:b/>
                <w:bCs/>
              </w:rPr>
              <w:fldChar w:fldCharType="separate"/>
            </w:r>
            <w:r w:rsidR="00E13435">
              <w:rPr>
                <w:rFonts w:ascii="Arial" w:hAnsi="Arial" w:cs="Arial"/>
                <w:b/>
                <w:bCs/>
                <w:noProof/>
              </w:rPr>
              <w:t>1</w:t>
            </w:r>
            <w:r w:rsidRPr="00C30525">
              <w:rPr>
                <w:rFonts w:ascii="Arial" w:hAnsi="Arial" w:cs="Arial"/>
                <w:b/>
                <w:bCs/>
              </w:rPr>
              <w:fldChar w:fldCharType="end"/>
            </w:r>
            <w:r w:rsidRPr="00C30525">
              <w:rPr>
                <w:rFonts w:ascii="Arial" w:hAnsi="Arial" w:cs="Arial"/>
              </w:rPr>
              <w:t xml:space="preserve"> of </w:t>
            </w:r>
            <w:r w:rsidRPr="00C30525">
              <w:rPr>
                <w:rFonts w:ascii="Arial" w:hAnsi="Arial" w:cs="Arial"/>
                <w:b/>
                <w:bCs/>
              </w:rPr>
              <w:fldChar w:fldCharType="begin"/>
            </w:r>
            <w:r w:rsidRPr="00C30525">
              <w:rPr>
                <w:rFonts w:ascii="Arial" w:hAnsi="Arial" w:cs="Arial"/>
                <w:b/>
                <w:bCs/>
              </w:rPr>
              <w:instrText xml:space="preserve"> NUMPAGES  </w:instrText>
            </w:r>
            <w:r w:rsidRPr="00C30525">
              <w:rPr>
                <w:rFonts w:ascii="Arial" w:hAnsi="Arial" w:cs="Arial"/>
                <w:b/>
                <w:bCs/>
              </w:rPr>
              <w:fldChar w:fldCharType="separate"/>
            </w:r>
            <w:r w:rsidR="00E13435">
              <w:rPr>
                <w:rFonts w:ascii="Arial" w:hAnsi="Arial" w:cs="Arial"/>
                <w:b/>
                <w:bCs/>
                <w:noProof/>
              </w:rPr>
              <w:t>2</w:t>
            </w:r>
            <w:r w:rsidRPr="00C30525">
              <w:rPr>
                <w:rFonts w:ascii="Arial" w:hAnsi="Arial" w:cs="Arial"/>
                <w:b/>
                <w:bCs/>
              </w:rPr>
              <w:fldChar w:fldCharType="end"/>
            </w:r>
          </w:p>
        </w:sdtContent>
      </w:sdt>
    </w:sdtContent>
  </w:sdt>
  <w:p w14:paraId="2ADCD299" w14:textId="77777777" w:rsidR="00472B55" w:rsidRDefault="00472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1664B" w14:textId="77777777" w:rsidR="004F59E7" w:rsidRDefault="004F59E7" w:rsidP="00C31AFB">
      <w:pPr>
        <w:spacing w:line="240" w:lineRule="auto"/>
      </w:pPr>
      <w:r>
        <w:separator/>
      </w:r>
    </w:p>
  </w:footnote>
  <w:footnote w:type="continuationSeparator" w:id="0">
    <w:p w14:paraId="174354AC" w14:textId="77777777" w:rsidR="004F59E7" w:rsidRDefault="004F59E7" w:rsidP="00C31AFB">
      <w:pPr>
        <w:spacing w:line="240" w:lineRule="auto"/>
      </w:pPr>
      <w:r>
        <w:continuationSeparator/>
      </w:r>
    </w:p>
  </w:footnote>
  <w:footnote w:type="continuationNotice" w:id="1">
    <w:p w14:paraId="554CFDA8" w14:textId="77777777" w:rsidR="004F59E7" w:rsidRDefault="004F59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AC0F" w14:textId="792D5174" w:rsidR="00D207AB" w:rsidRDefault="00D207AB">
    <w:pPr>
      <w:pStyle w:val="Header"/>
    </w:pPr>
  </w:p>
  <w:p w14:paraId="72A7A804" w14:textId="6C46A0B2" w:rsidR="00D207AB" w:rsidRDefault="00D207AB">
    <w:pPr>
      <w:pStyle w:val="Heade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0"/>
      <w:gridCol w:w="3609"/>
      <w:gridCol w:w="2001"/>
      <w:gridCol w:w="1945"/>
    </w:tblGrid>
    <w:tr w:rsidR="00CA21A2" w:rsidRPr="00D71D10" w14:paraId="56BC3314" w14:textId="77777777">
      <w:trPr>
        <w:cantSplit/>
        <w:trHeight w:val="260"/>
      </w:trPr>
      <w:tc>
        <w:tcPr>
          <w:tcW w:w="1800" w:type="dxa"/>
          <w:vMerge w:val="restart"/>
          <w:tcBorders>
            <w:top w:val="nil"/>
            <w:left w:val="nil"/>
            <w:right w:val="single" w:sz="4" w:space="0" w:color="auto"/>
          </w:tcBorders>
          <w:vAlign w:val="center"/>
          <w:hideMark/>
        </w:tcPr>
        <w:p w14:paraId="6BEE7A1D" w14:textId="77777777" w:rsidR="00CA21A2" w:rsidRPr="00D71D10" w:rsidRDefault="00CA21A2" w:rsidP="00CA21A2">
          <w:pPr>
            <w:spacing w:after="200" w:line="276" w:lineRule="auto"/>
            <w:rPr>
              <w:rFonts w:ascii="Arial" w:hAnsi="Arial" w:cs="Times New Roman"/>
            </w:rPr>
          </w:pPr>
          <w:r w:rsidRPr="00D71D10">
            <w:rPr>
              <w:rFonts w:ascii="Arial Narrow" w:eastAsia="Times New Roman" w:hAnsi="Arial Narrow" w:cs="Times New Roman"/>
              <w:b/>
              <w:noProof/>
              <w:sz w:val="20"/>
              <w:szCs w:val="24"/>
            </w:rPr>
            <w:drawing>
              <wp:anchor distT="0" distB="0" distL="114300" distR="114300" simplePos="0" relativeHeight="251658240" behindDoc="0" locked="0" layoutInCell="1" allowOverlap="1" wp14:anchorId="14A7761B" wp14:editId="776AAEAA">
                <wp:simplePos x="0" y="0"/>
                <wp:positionH relativeFrom="margin">
                  <wp:posOffset>-84455</wp:posOffset>
                </wp:positionH>
                <wp:positionV relativeFrom="margin">
                  <wp:posOffset>-700405</wp:posOffset>
                </wp:positionV>
                <wp:extent cx="483235" cy="638810"/>
                <wp:effectExtent l="76200" t="19050" r="69215" b="660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20740880">
                          <a:off x="0" y="0"/>
                          <a:ext cx="483235" cy="638810"/>
                        </a:xfrm>
                        <a:prstGeom prst="rect">
                          <a:avLst/>
                        </a:prstGeom>
                        <a:noFill/>
                      </pic:spPr>
                    </pic:pic>
                  </a:graphicData>
                </a:graphic>
                <wp14:sizeRelH relativeFrom="margin">
                  <wp14:pctWidth>0</wp14:pctWidth>
                </wp14:sizeRelH>
                <wp14:sizeRelV relativeFrom="margin">
                  <wp14:pctHeight>0</wp14:pctHeight>
                </wp14:sizeRelV>
              </wp:anchor>
            </w:drawing>
          </w:r>
        </w:p>
      </w:tc>
      <w:tc>
        <w:tcPr>
          <w:tcW w:w="7555" w:type="dxa"/>
          <w:gridSpan w:val="3"/>
          <w:tcBorders>
            <w:top w:val="single" w:sz="4" w:space="0" w:color="auto"/>
            <w:left w:val="single" w:sz="4" w:space="0" w:color="auto"/>
            <w:bottom w:val="single" w:sz="4" w:space="0" w:color="auto"/>
            <w:right w:val="single" w:sz="4" w:space="0" w:color="auto"/>
          </w:tcBorders>
          <w:vAlign w:val="center"/>
          <w:hideMark/>
        </w:tcPr>
        <w:p w14:paraId="36CFA365" w14:textId="50E33615" w:rsidR="00CA21A2" w:rsidRPr="00D71D10" w:rsidRDefault="00CA21A2" w:rsidP="005312C0">
          <w:pPr>
            <w:spacing w:before="120" w:after="120" w:line="240" w:lineRule="auto"/>
            <w:jc w:val="center"/>
            <w:rPr>
              <w:rFonts w:ascii="Arial" w:eastAsia="Times New Roman" w:hAnsi="Arial" w:cs="Arial"/>
              <w:sz w:val="24"/>
              <w:szCs w:val="20"/>
            </w:rPr>
          </w:pPr>
          <w:r w:rsidRPr="00D71D10">
            <w:rPr>
              <w:rFonts w:ascii="Arial" w:eastAsia="Times New Roman" w:hAnsi="Arial" w:cs="Arial"/>
              <w:b/>
              <w:sz w:val="24"/>
              <w:szCs w:val="20"/>
            </w:rPr>
            <w:t xml:space="preserve">GUIDANCE: </w:t>
          </w:r>
          <w:r w:rsidR="00DC52EF">
            <w:rPr>
              <w:rFonts w:ascii="Arial" w:eastAsia="Times New Roman" w:hAnsi="Arial" w:cs="Arial"/>
              <w:b/>
              <w:sz w:val="24"/>
              <w:szCs w:val="20"/>
            </w:rPr>
            <w:t>Continuing Review</w:t>
          </w:r>
          <w:r w:rsidR="00EC0FCE">
            <w:rPr>
              <w:rFonts w:ascii="Arial" w:eastAsia="Times New Roman" w:hAnsi="Arial" w:cs="Arial"/>
              <w:b/>
              <w:sz w:val="24"/>
              <w:szCs w:val="20"/>
            </w:rPr>
            <w:t xml:space="preserve"> Progress Report Instructions</w:t>
          </w:r>
        </w:p>
      </w:tc>
    </w:tr>
    <w:tr w:rsidR="00CA21A2" w:rsidRPr="00D71D10" w14:paraId="3B79F879" w14:textId="77777777">
      <w:trPr>
        <w:cantSplit/>
        <w:trHeight w:val="288"/>
      </w:trPr>
      <w:tc>
        <w:tcPr>
          <w:tcW w:w="1800" w:type="dxa"/>
          <w:vMerge/>
          <w:tcBorders>
            <w:left w:val="nil"/>
            <w:right w:val="single" w:sz="4" w:space="0" w:color="auto"/>
          </w:tcBorders>
          <w:vAlign w:val="center"/>
          <w:hideMark/>
        </w:tcPr>
        <w:p w14:paraId="0D007ADC" w14:textId="77777777" w:rsidR="00CA21A2" w:rsidRPr="00D71D10" w:rsidRDefault="00CA21A2" w:rsidP="00CA21A2">
          <w:pPr>
            <w:spacing w:after="200" w:line="276" w:lineRule="auto"/>
            <w:rPr>
              <w:rFonts w:ascii="Arial" w:hAnsi="Arial" w:cs="Times New Roman"/>
            </w:rPr>
          </w:pPr>
        </w:p>
      </w:tc>
      <w:tc>
        <w:tcPr>
          <w:tcW w:w="360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675EF4F" w14:textId="77777777" w:rsidR="00CA21A2" w:rsidRPr="00D71D10" w:rsidRDefault="00CA21A2" w:rsidP="00CA21A2">
          <w:pPr>
            <w:spacing w:line="240" w:lineRule="auto"/>
            <w:jc w:val="center"/>
            <w:rPr>
              <w:rFonts w:ascii="Arial" w:eastAsia="Times New Roman" w:hAnsi="Arial" w:cs="Arial"/>
              <w:sz w:val="18"/>
              <w:szCs w:val="18"/>
            </w:rPr>
          </w:pPr>
          <w:r w:rsidRPr="00D71D10">
            <w:rPr>
              <w:rFonts w:ascii="Arial" w:eastAsia="Times New Roman" w:hAnsi="Arial" w:cs="Arial"/>
              <w:sz w:val="18"/>
              <w:szCs w:val="18"/>
            </w:rPr>
            <w:t>NUMBER</w:t>
          </w:r>
        </w:p>
      </w:tc>
      <w:tc>
        <w:tcPr>
          <w:tcW w:w="200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56A9C0A" w14:textId="77777777" w:rsidR="00CA21A2" w:rsidRPr="00D71D10" w:rsidRDefault="00CA21A2" w:rsidP="00CA21A2">
          <w:pPr>
            <w:spacing w:line="240" w:lineRule="auto"/>
            <w:jc w:val="center"/>
            <w:rPr>
              <w:rFonts w:ascii="Arial" w:eastAsia="Times New Roman" w:hAnsi="Arial" w:cs="Arial"/>
              <w:sz w:val="18"/>
              <w:szCs w:val="18"/>
            </w:rPr>
          </w:pPr>
          <w:r w:rsidRPr="00D71D10">
            <w:rPr>
              <w:rFonts w:ascii="Arial" w:eastAsia="Times New Roman" w:hAnsi="Arial" w:cs="Arial"/>
              <w:sz w:val="18"/>
              <w:szCs w:val="18"/>
            </w:rPr>
            <w:t>DATE</w:t>
          </w:r>
        </w:p>
      </w:tc>
      <w:tc>
        <w:tcPr>
          <w:tcW w:w="194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5F10C83" w14:textId="77777777" w:rsidR="00CA21A2" w:rsidRPr="00D71D10" w:rsidRDefault="00CA21A2" w:rsidP="00CA21A2">
          <w:pPr>
            <w:spacing w:line="240" w:lineRule="auto"/>
            <w:jc w:val="center"/>
            <w:rPr>
              <w:rFonts w:ascii="Arial" w:eastAsia="Times New Roman" w:hAnsi="Arial" w:cs="Arial"/>
              <w:sz w:val="18"/>
              <w:szCs w:val="18"/>
            </w:rPr>
          </w:pPr>
          <w:r w:rsidRPr="00D71D10">
            <w:rPr>
              <w:rFonts w:ascii="Arial" w:eastAsia="Times New Roman" w:hAnsi="Arial" w:cs="Arial"/>
              <w:sz w:val="18"/>
              <w:szCs w:val="18"/>
            </w:rPr>
            <w:t>PAGE</w:t>
          </w:r>
        </w:p>
      </w:tc>
    </w:tr>
    <w:tr w:rsidR="00CA21A2" w:rsidRPr="00D71D10" w14:paraId="7A4A6F94" w14:textId="77777777">
      <w:trPr>
        <w:cantSplit/>
        <w:trHeight w:val="288"/>
      </w:trPr>
      <w:tc>
        <w:tcPr>
          <w:tcW w:w="1800" w:type="dxa"/>
          <w:vMerge/>
          <w:tcBorders>
            <w:left w:val="nil"/>
            <w:bottom w:val="nil"/>
            <w:right w:val="single" w:sz="4" w:space="0" w:color="auto"/>
          </w:tcBorders>
          <w:vAlign w:val="center"/>
          <w:hideMark/>
        </w:tcPr>
        <w:p w14:paraId="513E0F99" w14:textId="77777777" w:rsidR="00CA21A2" w:rsidRPr="00D71D10" w:rsidRDefault="00CA21A2" w:rsidP="00CA21A2">
          <w:pPr>
            <w:spacing w:after="200" w:line="276" w:lineRule="auto"/>
            <w:rPr>
              <w:rFonts w:ascii="Arial" w:hAnsi="Arial" w:cs="Times New Roman"/>
            </w:rPr>
          </w:pPr>
        </w:p>
      </w:tc>
      <w:tc>
        <w:tcPr>
          <w:tcW w:w="360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4E95206" w14:textId="538F9ECA" w:rsidR="00CA21A2" w:rsidRPr="00D71D10" w:rsidRDefault="00CA21A2" w:rsidP="005312C0">
          <w:pPr>
            <w:spacing w:line="240" w:lineRule="auto"/>
            <w:jc w:val="center"/>
            <w:rPr>
              <w:rFonts w:ascii="Arial" w:eastAsia="Times New Roman" w:hAnsi="Arial" w:cs="Arial"/>
              <w:sz w:val="18"/>
              <w:szCs w:val="20"/>
            </w:rPr>
          </w:pPr>
          <w:r w:rsidRPr="00276F22">
            <w:rPr>
              <w:rFonts w:ascii="Arial" w:eastAsia="Times New Roman" w:hAnsi="Arial" w:cs="Arial"/>
              <w:sz w:val="18"/>
              <w:szCs w:val="20"/>
            </w:rPr>
            <w:t>HRP-9</w:t>
          </w:r>
          <w:r w:rsidR="006C0CB2" w:rsidRPr="00276F22">
            <w:rPr>
              <w:rFonts w:ascii="Arial" w:eastAsia="Times New Roman" w:hAnsi="Arial" w:cs="Arial"/>
              <w:sz w:val="18"/>
              <w:szCs w:val="20"/>
            </w:rPr>
            <w:t>35</w:t>
          </w:r>
        </w:p>
      </w:tc>
      <w:tc>
        <w:tcPr>
          <w:tcW w:w="200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5FC8A2C" w14:textId="59BBE43C" w:rsidR="00CA21A2" w:rsidRPr="00D71D10" w:rsidRDefault="00EC0FCE" w:rsidP="00E13435">
          <w:pPr>
            <w:spacing w:line="240" w:lineRule="auto"/>
            <w:jc w:val="center"/>
            <w:rPr>
              <w:rFonts w:ascii="Arial" w:eastAsia="Times New Roman" w:hAnsi="Arial" w:cs="Arial"/>
              <w:sz w:val="18"/>
              <w:szCs w:val="20"/>
            </w:rPr>
          </w:pPr>
          <w:r w:rsidRPr="00276F22">
            <w:rPr>
              <w:rFonts w:ascii="Arial" w:eastAsia="Times New Roman" w:hAnsi="Arial" w:cs="Arial"/>
              <w:sz w:val="18"/>
              <w:szCs w:val="20"/>
            </w:rPr>
            <w:t>10</w:t>
          </w:r>
          <w:r w:rsidR="00E37599" w:rsidRPr="00276F22">
            <w:rPr>
              <w:rFonts w:ascii="Arial" w:eastAsia="Times New Roman" w:hAnsi="Arial" w:cs="Arial"/>
              <w:sz w:val="18"/>
              <w:szCs w:val="20"/>
            </w:rPr>
            <w:t>/</w:t>
          </w:r>
          <w:r w:rsidRPr="00276F22">
            <w:rPr>
              <w:rFonts w:ascii="Arial" w:eastAsia="Times New Roman" w:hAnsi="Arial" w:cs="Arial"/>
              <w:sz w:val="18"/>
              <w:szCs w:val="20"/>
            </w:rPr>
            <w:t>22</w:t>
          </w:r>
          <w:r w:rsidR="00B038F4" w:rsidRPr="00276F22">
            <w:rPr>
              <w:rFonts w:ascii="Arial" w:eastAsia="Times New Roman" w:hAnsi="Arial" w:cs="Arial"/>
              <w:sz w:val="18"/>
              <w:szCs w:val="20"/>
            </w:rPr>
            <w:t>/2024</w:t>
          </w:r>
        </w:p>
      </w:tc>
      <w:tc>
        <w:tcPr>
          <w:tcW w:w="194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44D733C" w14:textId="5FF506EC" w:rsidR="00CA21A2" w:rsidRPr="00D71D10" w:rsidRDefault="00CA21A2" w:rsidP="00CA21A2">
          <w:pPr>
            <w:spacing w:line="240" w:lineRule="auto"/>
            <w:jc w:val="center"/>
            <w:rPr>
              <w:rFonts w:ascii="Arial" w:eastAsia="Times New Roman" w:hAnsi="Arial" w:cs="Arial"/>
              <w:sz w:val="18"/>
              <w:szCs w:val="20"/>
            </w:rPr>
          </w:pPr>
          <w:r w:rsidRPr="00D71D10">
            <w:rPr>
              <w:rFonts w:ascii="Arial" w:eastAsia="Times New Roman" w:hAnsi="Arial" w:cs="Arial"/>
              <w:sz w:val="18"/>
              <w:szCs w:val="20"/>
            </w:rPr>
            <w:fldChar w:fldCharType="begin"/>
          </w:r>
          <w:r w:rsidRPr="00D71D10">
            <w:rPr>
              <w:rFonts w:ascii="Arial" w:eastAsia="Times New Roman" w:hAnsi="Arial" w:cs="Arial"/>
              <w:sz w:val="18"/>
              <w:szCs w:val="20"/>
            </w:rPr>
            <w:instrText xml:space="preserve"> PAGE </w:instrText>
          </w:r>
          <w:r w:rsidRPr="00D71D10">
            <w:rPr>
              <w:rFonts w:ascii="Arial" w:eastAsia="Times New Roman" w:hAnsi="Arial" w:cs="Arial"/>
              <w:sz w:val="18"/>
              <w:szCs w:val="20"/>
            </w:rPr>
            <w:fldChar w:fldCharType="separate"/>
          </w:r>
          <w:r w:rsidR="00E13435">
            <w:rPr>
              <w:rFonts w:ascii="Arial" w:eastAsia="Times New Roman" w:hAnsi="Arial" w:cs="Arial"/>
              <w:noProof/>
              <w:sz w:val="18"/>
              <w:szCs w:val="20"/>
            </w:rPr>
            <w:t>1</w:t>
          </w:r>
          <w:r w:rsidRPr="00D71D10">
            <w:rPr>
              <w:rFonts w:ascii="Arial" w:eastAsia="Times New Roman" w:hAnsi="Arial" w:cs="Arial"/>
              <w:sz w:val="18"/>
              <w:szCs w:val="20"/>
            </w:rPr>
            <w:fldChar w:fldCharType="end"/>
          </w:r>
          <w:r w:rsidRPr="00D71D10">
            <w:rPr>
              <w:rFonts w:ascii="Arial" w:eastAsia="Times New Roman" w:hAnsi="Arial" w:cs="Arial"/>
              <w:sz w:val="18"/>
              <w:szCs w:val="20"/>
            </w:rPr>
            <w:t xml:space="preserve"> of </w:t>
          </w:r>
          <w:r w:rsidRPr="00D71D10">
            <w:rPr>
              <w:rFonts w:ascii="Arial" w:eastAsia="Times New Roman" w:hAnsi="Arial" w:cs="Arial"/>
              <w:sz w:val="18"/>
              <w:szCs w:val="20"/>
            </w:rPr>
            <w:fldChar w:fldCharType="begin"/>
          </w:r>
          <w:r w:rsidRPr="00D71D10">
            <w:rPr>
              <w:rFonts w:ascii="Arial" w:eastAsia="Times New Roman" w:hAnsi="Arial" w:cs="Arial"/>
              <w:noProof/>
              <w:sz w:val="18"/>
              <w:szCs w:val="20"/>
            </w:rPr>
            <w:instrText xml:space="preserve"> NUMPAGES </w:instrText>
          </w:r>
          <w:r w:rsidRPr="00D71D10">
            <w:rPr>
              <w:rFonts w:ascii="Arial" w:eastAsia="Times New Roman" w:hAnsi="Arial" w:cs="Arial"/>
              <w:sz w:val="18"/>
              <w:szCs w:val="20"/>
            </w:rPr>
            <w:fldChar w:fldCharType="separate"/>
          </w:r>
          <w:r w:rsidR="00E13435">
            <w:rPr>
              <w:rFonts w:ascii="Arial" w:eastAsia="Times New Roman" w:hAnsi="Arial" w:cs="Arial"/>
              <w:noProof/>
              <w:sz w:val="18"/>
              <w:szCs w:val="20"/>
            </w:rPr>
            <w:t>2</w:t>
          </w:r>
          <w:r w:rsidRPr="00D71D10">
            <w:rPr>
              <w:rFonts w:ascii="Arial" w:eastAsia="Times New Roman" w:hAnsi="Arial" w:cs="Arial"/>
              <w:sz w:val="18"/>
              <w:szCs w:val="20"/>
            </w:rPr>
            <w:fldChar w:fldCharType="end"/>
          </w:r>
        </w:p>
      </w:tc>
    </w:tr>
  </w:tbl>
  <w:p w14:paraId="7495006B" w14:textId="243FAFB3" w:rsidR="00D207AB" w:rsidRDefault="00D20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638E"/>
    <w:multiLevelType w:val="multilevel"/>
    <w:tmpl w:val="196EE1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B950C8D"/>
    <w:multiLevelType w:val="hybridMultilevel"/>
    <w:tmpl w:val="4328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35494"/>
    <w:multiLevelType w:val="hybridMultilevel"/>
    <w:tmpl w:val="EE024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94C5A"/>
    <w:multiLevelType w:val="multilevel"/>
    <w:tmpl w:val="95E26A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C6F0B1E"/>
    <w:multiLevelType w:val="hybridMultilevel"/>
    <w:tmpl w:val="5948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12D89"/>
    <w:multiLevelType w:val="multilevel"/>
    <w:tmpl w:val="5CB85C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51557A5"/>
    <w:multiLevelType w:val="multilevel"/>
    <w:tmpl w:val="422877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5291E93"/>
    <w:multiLevelType w:val="hybridMultilevel"/>
    <w:tmpl w:val="3C4A4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526FC"/>
    <w:multiLevelType w:val="hybridMultilevel"/>
    <w:tmpl w:val="9D3ECF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B33317"/>
    <w:multiLevelType w:val="hybridMultilevel"/>
    <w:tmpl w:val="68FE687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0" w15:restartNumberingAfterBreak="0">
    <w:nsid w:val="49870E56"/>
    <w:multiLevelType w:val="hybridMultilevel"/>
    <w:tmpl w:val="499E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406788"/>
    <w:multiLevelType w:val="hybridMultilevel"/>
    <w:tmpl w:val="4D44B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752EDD"/>
    <w:multiLevelType w:val="hybridMultilevel"/>
    <w:tmpl w:val="1BDA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DC221F"/>
    <w:multiLevelType w:val="hybridMultilevel"/>
    <w:tmpl w:val="5E962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A2351"/>
    <w:multiLevelType w:val="hybridMultilevel"/>
    <w:tmpl w:val="04E06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44815"/>
    <w:multiLevelType w:val="multilevel"/>
    <w:tmpl w:val="215C41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7462950"/>
    <w:multiLevelType w:val="multilevel"/>
    <w:tmpl w:val="209099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92F7D6D"/>
    <w:multiLevelType w:val="hybridMultilevel"/>
    <w:tmpl w:val="23AAA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017DB"/>
    <w:multiLevelType w:val="hybridMultilevel"/>
    <w:tmpl w:val="C04E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59411B"/>
    <w:multiLevelType w:val="hybridMultilevel"/>
    <w:tmpl w:val="B2561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237018">
    <w:abstractNumId w:val="9"/>
  </w:num>
  <w:num w:numId="2" w16cid:durableId="1873610636">
    <w:abstractNumId w:val="17"/>
  </w:num>
  <w:num w:numId="3" w16cid:durableId="2058048096">
    <w:abstractNumId w:val="8"/>
  </w:num>
  <w:num w:numId="4" w16cid:durableId="620570917">
    <w:abstractNumId w:val="7"/>
  </w:num>
  <w:num w:numId="5" w16cid:durableId="2046522416">
    <w:abstractNumId w:val="18"/>
  </w:num>
  <w:num w:numId="6" w16cid:durableId="50541039">
    <w:abstractNumId w:val="19"/>
  </w:num>
  <w:num w:numId="7" w16cid:durableId="426463558">
    <w:abstractNumId w:val="13"/>
  </w:num>
  <w:num w:numId="8" w16cid:durableId="12457699">
    <w:abstractNumId w:val="1"/>
  </w:num>
  <w:num w:numId="9" w16cid:durableId="140125137">
    <w:abstractNumId w:val="10"/>
  </w:num>
  <w:num w:numId="10" w16cid:durableId="934556068">
    <w:abstractNumId w:val="4"/>
  </w:num>
  <w:num w:numId="11" w16cid:durableId="442043670">
    <w:abstractNumId w:val="14"/>
  </w:num>
  <w:num w:numId="12" w16cid:durableId="2054848339">
    <w:abstractNumId w:val="11"/>
  </w:num>
  <w:num w:numId="13" w16cid:durableId="239293740">
    <w:abstractNumId w:val="2"/>
  </w:num>
  <w:num w:numId="14" w16cid:durableId="2028751853">
    <w:abstractNumId w:val="12"/>
  </w:num>
  <w:num w:numId="15" w16cid:durableId="1446655481">
    <w:abstractNumId w:val="5"/>
  </w:num>
  <w:num w:numId="16" w16cid:durableId="1615867183">
    <w:abstractNumId w:val="6"/>
  </w:num>
  <w:num w:numId="17" w16cid:durableId="838155989">
    <w:abstractNumId w:val="0"/>
  </w:num>
  <w:num w:numId="18" w16cid:durableId="727265777">
    <w:abstractNumId w:val="3"/>
  </w:num>
  <w:num w:numId="19" w16cid:durableId="480122877">
    <w:abstractNumId w:val="16"/>
  </w:num>
  <w:num w:numId="20" w16cid:durableId="734818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220"/>
    <w:rsid w:val="000009DB"/>
    <w:rsid w:val="00001B84"/>
    <w:rsid w:val="00003567"/>
    <w:rsid w:val="00016FDA"/>
    <w:rsid w:val="00040811"/>
    <w:rsid w:val="00043013"/>
    <w:rsid w:val="0005094D"/>
    <w:rsid w:val="00065D9B"/>
    <w:rsid w:val="00067A58"/>
    <w:rsid w:val="001049AA"/>
    <w:rsid w:val="002233EA"/>
    <w:rsid w:val="002404D9"/>
    <w:rsid w:val="00276F22"/>
    <w:rsid w:val="00294D55"/>
    <w:rsid w:val="002B20A2"/>
    <w:rsid w:val="002E5FBB"/>
    <w:rsid w:val="00304E57"/>
    <w:rsid w:val="00350359"/>
    <w:rsid w:val="003541A8"/>
    <w:rsid w:val="003674B9"/>
    <w:rsid w:val="003A1E73"/>
    <w:rsid w:val="003B1683"/>
    <w:rsid w:val="003D3B00"/>
    <w:rsid w:val="00407036"/>
    <w:rsid w:val="004117D7"/>
    <w:rsid w:val="00453AE7"/>
    <w:rsid w:val="0046019A"/>
    <w:rsid w:val="00472B55"/>
    <w:rsid w:val="004B1EBF"/>
    <w:rsid w:val="004F2F08"/>
    <w:rsid w:val="004F59E7"/>
    <w:rsid w:val="005038DD"/>
    <w:rsid w:val="005064E1"/>
    <w:rsid w:val="005118D2"/>
    <w:rsid w:val="005312C0"/>
    <w:rsid w:val="0055232C"/>
    <w:rsid w:val="005767F1"/>
    <w:rsid w:val="00596F9D"/>
    <w:rsid w:val="005C5014"/>
    <w:rsid w:val="005D1D9E"/>
    <w:rsid w:val="005F032D"/>
    <w:rsid w:val="005F2963"/>
    <w:rsid w:val="005F36D9"/>
    <w:rsid w:val="005F6E8B"/>
    <w:rsid w:val="00674B06"/>
    <w:rsid w:val="006C0CB2"/>
    <w:rsid w:val="00703100"/>
    <w:rsid w:val="00716B48"/>
    <w:rsid w:val="00741B2B"/>
    <w:rsid w:val="007466F5"/>
    <w:rsid w:val="00771736"/>
    <w:rsid w:val="008557AF"/>
    <w:rsid w:val="00913D68"/>
    <w:rsid w:val="009357BE"/>
    <w:rsid w:val="009B0E58"/>
    <w:rsid w:val="009F6415"/>
    <w:rsid w:val="00A34050"/>
    <w:rsid w:val="00A3580B"/>
    <w:rsid w:val="00A5362B"/>
    <w:rsid w:val="00A66B68"/>
    <w:rsid w:val="00A74064"/>
    <w:rsid w:val="00AB45FD"/>
    <w:rsid w:val="00AD1056"/>
    <w:rsid w:val="00AE7A4E"/>
    <w:rsid w:val="00B038F4"/>
    <w:rsid w:val="00B7695E"/>
    <w:rsid w:val="00B8517B"/>
    <w:rsid w:val="00B85CA6"/>
    <w:rsid w:val="00BC1DD6"/>
    <w:rsid w:val="00BC2D10"/>
    <w:rsid w:val="00BE2F3B"/>
    <w:rsid w:val="00BE7FC1"/>
    <w:rsid w:val="00C11787"/>
    <w:rsid w:val="00C30525"/>
    <w:rsid w:val="00C31AFB"/>
    <w:rsid w:val="00C47018"/>
    <w:rsid w:val="00C96B4D"/>
    <w:rsid w:val="00CA21A2"/>
    <w:rsid w:val="00CD7B7D"/>
    <w:rsid w:val="00CE6897"/>
    <w:rsid w:val="00CF5343"/>
    <w:rsid w:val="00D024FD"/>
    <w:rsid w:val="00D207AB"/>
    <w:rsid w:val="00D222A5"/>
    <w:rsid w:val="00D53A33"/>
    <w:rsid w:val="00DA02B9"/>
    <w:rsid w:val="00DA16D3"/>
    <w:rsid w:val="00DB152A"/>
    <w:rsid w:val="00DC52EF"/>
    <w:rsid w:val="00E13435"/>
    <w:rsid w:val="00E13F99"/>
    <w:rsid w:val="00E168F2"/>
    <w:rsid w:val="00E27EC1"/>
    <w:rsid w:val="00E36215"/>
    <w:rsid w:val="00E37599"/>
    <w:rsid w:val="00E62AE8"/>
    <w:rsid w:val="00E70F84"/>
    <w:rsid w:val="00E91F5E"/>
    <w:rsid w:val="00EC0FCE"/>
    <w:rsid w:val="00F01C96"/>
    <w:rsid w:val="00F07220"/>
    <w:rsid w:val="00F1569F"/>
    <w:rsid w:val="00F55BBC"/>
    <w:rsid w:val="00F94BA1"/>
    <w:rsid w:val="00FC5500"/>
    <w:rsid w:val="01599688"/>
    <w:rsid w:val="04E7093A"/>
    <w:rsid w:val="04ED455A"/>
    <w:rsid w:val="05DEA4EF"/>
    <w:rsid w:val="0C74A2A1"/>
    <w:rsid w:val="0D19351B"/>
    <w:rsid w:val="105DAECD"/>
    <w:rsid w:val="11061D71"/>
    <w:rsid w:val="11B697F7"/>
    <w:rsid w:val="12210946"/>
    <w:rsid w:val="137BAF33"/>
    <w:rsid w:val="14009A01"/>
    <w:rsid w:val="144B2D76"/>
    <w:rsid w:val="16731C10"/>
    <w:rsid w:val="16A89684"/>
    <w:rsid w:val="173A040E"/>
    <w:rsid w:val="199EF8BD"/>
    <w:rsid w:val="1D0F2CE8"/>
    <w:rsid w:val="21A0B702"/>
    <w:rsid w:val="2518E9B9"/>
    <w:rsid w:val="25630F16"/>
    <w:rsid w:val="257DF971"/>
    <w:rsid w:val="25A80FE7"/>
    <w:rsid w:val="25ACD84B"/>
    <w:rsid w:val="271B952B"/>
    <w:rsid w:val="28B1A03D"/>
    <w:rsid w:val="28CC1A15"/>
    <w:rsid w:val="290407E5"/>
    <w:rsid w:val="2A047A44"/>
    <w:rsid w:val="2CD5B6F3"/>
    <w:rsid w:val="2D572BFB"/>
    <w:rsid w:val="2DE822DF"/>
    <w:rsid w:val="302D5D3B"/>
    <w:rsid w:val="3263C7FD"/>
    <w:rsid w:val="35094576"/>
    <w:rsid w:val="35A9FDD1"/>
    <w:rsid w:val="360636E1"/>
    <w:rsid w:val="36BD3E28"/>
    <w:rsid w:val="3902B904"/>
    <w:rsid w:val="3BFDC5BA"/>
    <w:rsid w:val="3F40C0FD"/>
    <w:rsid w:val="3FB08A5F"/>
    <w:rsid w:val="439102D8"/>
    <w:rsid w:val="45FDA1AB"/>
    <w:rsid w:val="475FD691"/>
    <w:rsid w:val="47C92292"/>
    <w:rsid w:val="48FA7B84"/>
    <w:rsid w:val="4B4C966D"/>
    <w:rsid w:val="4DDE9B37"/>
    <w:rsid w:val="4F105666"/>
    <w:rsid w:val="5053DDD2"/>
    <w:rsid w:val="530245B8"/>
    <w:rsid w:val="53B9B9DB"/>
    <w:rsid w:val="54F76AF0"/>
    <w:rsid w:val="55558A3C"/>
    <w:rsid w:val="57C6271D"/>
    <w:rsid w:val="5921D4C3"/>
    <w:rsid w:val="59EB2C43"/>
    <w:rsid w:val="5A28FB5F"/>
    <w:rsid w:val="5D0B6B24"/>
    <w:rsid w:val="5DA15DE3"/>
    <w:rsid w:val="5F1F0870"/>
    <w:rsid w:val="61DDA8AD"/>
    <w:rsid w:val="640C2C75"/>
    <w:rsid w:val="676CD3EC"/>
    <w:rsid w:val="68B44E43"/>
    <w:rsid w:val="6AAAC99A"/>
    <w:rsid w:val="6DD99140"/>
    <w:rsid w:val="6F39AD78"/>
    <w:rsid w:val="7027E0C5"/>
    <w:rsid w:val="7188FB43"/>
    <w:rsid w:val="73A9E3D8"/>
    <w:rsid w:val="7714F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EEB8D"/>
  <w15:docId w15:val="{80A1E580-4C67-4053-A4E6-ED6CB95E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AFB"/>
    <w:pPr>
      <w:tabs>
        <w:tab w:val="center" w:pos="4680"/>
        <w:tab w:val="right" w:pos="9360"/>
      </w:tabs>
      <w:spacing w:line="240" w:lineRule="auto"/>
    </w:pPr>
  </w:style>
  <w:style w:type="character" w:customStyle="1" w:styleId="HeaderChar">
    <w:name w:val="Header Char"/>
    <w:basedOn w:val="DefaultParagraphFont"/>
    <w:link w:val="Header"/>
    <w:uiPriority w:val="99"/>
    <w:rsid w:val="00C31AFB"/>
  </w:style>
  <w:style w:type="paragraph" w:styleId="Footer">
    <w:name w:val="footer"/>
    <w:basedOn w:val="Normal"/>
    <w:link w:val="FooterChar"/>
    <w:uiPriority w:val="99"/>
    <w:unhideWhenUsed/>
    <w:rsid w:val="00C31AFB"/>
    <w:pPr>
      <w:tabs>
        <w:tab w:val="center" w:pos="4680"/>
        <w:tab w:val="right" w:pos="9360"/>
      </w:tabs>
      <w:spacing w:line="240" w:lineRule="auto"/>
    </w:pPr>
  </w:style>
  <w:style w:type="character" w:customStyle="1" w:styleId="FooterChar">
    <w:name w:val="Footer Char"/>
    <w:basedOn w:val="DefaultParagraphFont"/>
    <w:link w:val="Footer"/>
    <w:uiPriority w:val="99"/>
    <w:rsid w:val="00C31AFB"/>
  </w:style>
  <w:style w:type="paragraph" w:styleId="ListParagraph">
    <w:name w:val="List Paragraph"/>
    <w:basedOn w:val="Normal"/>
    <w:uiPriority w:val="34"/>
    <w:qFormat/>
    <w:rsid w:val="00703100"/>
    <w:pPr>
      <w:ind w:left="720"/>
      <w:contextualSpacing/>
    </w:pPr>
  </w:style>
  <w:style w:type="paragraph" w:styleId="BalloonText">
    <w:name w:val="Balloon Text"/>
    <w:basedOn w:val="Normal"/>
    <w:link w:val="BalloonTextChar"/>
    <w:uiPriority w:val="99"/>
    <w:semiHidden/>
    <w:unhideWhenUsed/>
    <w:rsid w:val="00E13F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F99"/>
    <w:rPr>
      <w:rFonts w:ascii="Segoe UI" w:hAnsi="Segoe UI" w:cs="Segoe UI"/>
      <w:sz w:val="18"/>
      <w:szCs w:val="18"/>
    </w:rPr>
  </w:style>
  <w:style w:type="character" w:styleId="CommentReference">
    <w:name w:val="annotation reference"/>
    <w:basedOn w:val="DefaultParagraphFont"/>
    <w:uiPriority w:val="99"/>
    <w:semiHidden/>
    <w:unhideWhenUsed/>
    <w:rsid w:val="00DA16D3"/>
    <w:rPr>
      <w:sz w:val="16"/>
      <w:szCs w:val="16"/>
    </w:rPr>
  </w:style>
  <w:style w:type="paragraph" w:styleId="CommentText">
    <w:name w:val="annotation text"/>
    <w:basedOn w:val="Normal"/>
    <w:link w:val="CommentTextChar"/>
    <w:uiPriority w:val="99"/>
    <w:unhideWhenUsed/>
    <w:rsid w:val="00DA16D3"/>
    <w:pPr>
      <w:spacing w:line="240" w:lineRule="auto"/>
    </w:pPr>
    <w:rPr>
      <w:sz w:val="20"/>
      <w:szCs w:val="20"/>
    </w:rPr>
  </w:style>
  <w:style w:type="character" w:customStyle="1" w:styleId="CommentTextChar">
    <w:name w:val="Comment Text Char"/>
    <w:basedOn w:val="DefaultParagraphFont"/>
    <w:link w:val="CommentText"/>
    <w:uiPriority w:val="99"/>
    <w:rsid w:val="00DA16D3"/>
    <w:rPr>
      <w:sz w:val="20"/>
      <w:szCs w:val="20"/>
    </w:rPr>
  </w:style>
  <w:style w:type="paragraph" w:styleId="CommentSubject">
    <w:name w:val="annotation subject"/>
    <w:basedOn w:val="CommentText"/>
    <w:next w:val="CommentText"/>
    <w:link w:val="CommentSubjectChar"/>
    <w:uiPriority w:val="99"/>
    <w:semiHidden/>
    <w:unhideWhenUsed/>
    <w:rsid w:val="00DA16D3"/>
    <w:rPr>
      <w:b/>
      <w:bCs/>
    </w:rPr>
  </w:style>
  <w:style w:type="character" w:customStyle="1" w:styleId="CommentSubjectChar">
    <w:name w:val="Comment Subject Char"/>
    <w:basedOn w:val="CommentTextChar"/>
    <w:link w:val="CommentSubject"/>
    <w:uiPriority w:val="99"/>
    <w:semiHidden/>
    <w:rsid w:val="00DA16D3"/>
    <w:rPr>
      <w:b/>
      <w:bCs/>
      <w:sz w:val="20"/>
      <w:szCs w:val="20"/>
    </w:rPr>
  </w:style>
  <w:style w:type="paragraph" w:styleId="Revision">
    <w:name w:val="Revision"/>
    <w:hidden/>
    <w:uiPriority w:val="99"/>
    <w:semiHidden/>
    <w:rsid w:val="00DA16D3"/>
    <w:pPr>
      <w:spacing w:line="240" w:lineRule="auto"/>
    </w:pPr>
  </w:style>
  <w:style w:type="character" w:customStyle="1" w:styleId="normaltextrun">
    <w:name w:val="normaltextrun"/>
    <w:basedOn w:val="DefaultParagraphFont"/>
    <w:rsid w:val="00DA16D3"/>
  </w:style>
  <w:style w:type="character" w:styleId="Hyperlink">
    <w:name w:val="Hyperlink"/>
    <w:basedOn w:val="DefaultParagraphFont"/>
    <w:uiPriority w:val="99"/>
    <w:unhideWhenUsed/>
    <w:rsid w:val="00F01C96"/>
    <w:rPr>
      <w:color w:val="0563C1" w:themeColor="hyperlink"/>
      <w:u w:val="single"/>
    </w:rPr>
  </w:style>
  <w:style w:type="paragraph" w:customStyle="1" w:styleId="SecondarySub-SectionText-HCG">
    <w:name w:val="Secondary Sub-Section Text - HCG"/>
    <w:basedOn w:val="Normal"/>
    <w:link w:val="SecondarySub-SectionText-HCGChar"/>
    <w:qFormat/>
    <w:rsid w:val="00472B55"/>
    <w:pPr>
      <w:spacing w:after="120" w:line="324" w:lineRule="auto"/>
      <w:ind w:left="1728" w:hanging="288"/>
      <w:contextualSpacing/>
    </w:pPr>
    <w:rPr>
      <w:rFonts w:ascii="Arial" w:eastAsiaTheme="minorHAnsi" w:hAnsi="Arial" w:cstheme="minorBidi"/>
    </w:rPr>
  </w:style>
  <w:style w:type="character" w:customStyle="1" w:styleId="SecondarySub-SectionText-HCGChar">
    <w:name w:val="Secondary Sub-Section Text - HCG Char"/>
    <w:basedOn w:val="DefaultParagraphFont"/>
    <w:link w:val="SecondarySub-SectionText-HCG"/>
    <w:rsid w:val="00472B55"/>
    <w:rPr>
      <w:rFonts w:ascii="Arial" w:eastAsiaTheme="minorHAnsi" w:hAnsi="Arial" w:cstheme="minorBidi"/>
    </w:rPr>
  </w:style>
  <w:style w:type="character" w:styleId="UnresolvedMention">
    <w:name w:val="Unresolved Mention"/>
    <w:basedOn w:val="DefaultParagraphFont"/>
    <w:uiPriority w:val="99"/>
    <w:semiHidden/>
    <w:unhideWhenUsed/>
    <w:rsid w:val="00EC0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29249">
      <w:bodyDiv w:val="1"/>
      <w:marLeft w:val="0"/>
      <w:marRight w:val="0"/>
      <w:marTop w:val="0"/>
      <w:marBottom w:val="0"/>
      <w:divBdr>
        <w:top w:val="none" w:sz="0" w:space="0" w:color="auto"/>
        <w:left w:val="none" w:sz="0" w:space="0" w:color="auto"/>
        <w:bottom w:val="none" w:sz="0" w:space="0" w:color="auto"/>
        <w:right w:val="none" w:sz="0" w:space="0" w:color="auto"/>
      </w:divBdr>
      <w:divsChild>
        <w:div w:id="1806465807">
          <w:marLeft w:val="0"/>
          <w:marRight w:val="0"/>
          <w:marTop w:val="0"/>
          <w:marBottom w:val="0"/>
          <w:divBdr>
            <w:top w:val="none" w:sz="0" w:space="0" w:color="auto"/>
            <w:left w:val="none" w:sz="0" w:space="0" w:color="auto"/>
            <w:bottom w:val="none" w:sz="0" w:space="0" w:color="auto"/>
            <w:right w:val="none" w:sz="0" w:space="0" w:color="auto"/>
          </w:divBdr>
        </w:div>
        <w:div w:id="179319742">
          <w:marLeft w:val="0"/>
          <w:marRight w:val="0"/>
          <w:marTop w:val="0"/>
          <w:marBottom w:val="0"/>
          <w:divBdr>
            <w:top w:val="none" w:sz="0" w:space="0" w:color="auto"/>
            <w:left w:val="none" w:sz="0" w:space="0" w:color="auto"/>
            <w:bottom w:val="none" w:sz="0" w:space="0" w:color="auto"/>
            <w:right w:val="none" w:sz="0" w:space="0" w:color="auto"/>
          </w:divBdr>
        </w:div>
        <w:div w:id="1942910567">
          <w:marLeft w:val="0"/>
          <w:marRight w:val="0"/>
          <w:marTop w:val="0"/>
          <w:marBottom w:val="0"/>
          <w:divBdr>
            <w:top w:val="none" w:sz="0" w:space="0" w:color="auto"/>
            <w:left w:val="none" w:sz="0" w:space="0" w:color="auto"/>
            <w:bottom w:val="none" w:sz="0" w:space="0" w:color="auto"/>
            <w:right w:val="none" w:sz="0" w:space="0" w:color="auto"/>
          </w:divBdr>
        </w:div>
        <w:div w:id="1768110374">
          <w:marLeft w:val="0"/>
          <w:marRight w:val="0"/>
          <w:marTop w:val="0"/>
          <w:marBottom w:val="0"/>
          <w:divBdr>
            <w:top w:val="none" w:sz="0" w:space="0" w:color="auto"/>
            <w:left w:val="none" w:sz="0" w:space="0" w:color="auto"/>
            <w:bottom w:val="none" w:sz="0" w:space="0" w:color="auto"/>
            <w:right w:val="none" w:sz="0" w:space="0" w:color="auto"/>
          </w:divBdr>
        </w:div>
        <w:div w:id="2141070995">
          <w:marLeft w:val="0"/>
          <w:marRight w:val="0"/>
          <w:marTop w:val="0"/>
          <w:marBottom w:val="0"/>
          <w:divBdr>
            <w:top w:val="none" w:sz="0" w:space="0" w:color="auto"/>
            <w:left w:val="none" w:sz="0" w:space="0" w:color="auto"/>
            <w:bottom w:val="none" w:sz="0" w:space="0" w:color="auto"/>
            <w:right w:val="none" w:sz="0" w:space="0" w:color="auto"/>
          </w:divBdr>
        </w:div>
        <w:div w:id="660161663">
          <w:marLeft w:val="0"/>
          <w:marRight w:val="0"/>
          <w:marTop w:val="0"/>
          <w:marBottom w:val="0"/>
          <w:divBdr>
            <w:top w:val="none" w:sz="0" w:space="0" w:color="auto"/>
            <w:left w:val="none" w:sz="0" w:space="0" w:color="auto"/>
            <w:bottom w:val="none" w:sz="0" w:space="0" w:color="auto"/>
            <w:right w:val="none" w:sz="0" w:space="0" w:color="auto"/>
          </w:divBdr>
        </w:div>
        <w:div w:id="2116711082">
          <w:marLeft w:val="0"/>
          <w:marRight w:val="0"/>
          <w:marTop w:val="0"/>
          <w:marBottom w:val="0"/>
          <w:divBdr>
            <w:top w:val="none" w:sz="0" w:space="0" w:color="auto"/>
            <w:left w:val="none" w:sz="0" w:space="0" w:color="auto"/>
            <w:bottom w:val="none" w:sz="0" w:space="0" w:color="auto"/>
            <w:right w:val="none" w:sz="0" w:space="0" w:color="auto"/>
          </w:divBdr>
        </w:div>
        <w:div w:id="245768112">
          <w:marLeft w:val="0"/>
          <w:marRight w:val="0"/>
          <w:marTop w:val="0"/>
          <w:marBottom w:val="0"/>
          <w:divBdr>
            <w:top w:val="none" w:sz="0" w:space="0" w:color="auto"/>
            <w:left w:val="none" w:sz="0" w:space="0" w:color="auto"/>
            <w:bottom w:val="none" w:sz="0" w:space="0" w:color="auto"/>
            <w:right w:val="none" w:sz="0" w:space="0" w:color="auto"/>
          </w:divBdr>
        </w:div>
      </w:divsChild>
    </w:div>
    <w:div w:id="1055084147">
      <w:bodyDiv w:val="1"/>
      <w:marLeft w:val="0"/>
      <w:marRight w:val="0"/>
      <w:marTop w:val="0"/>
      <w:marBottom w:val="0"/>
      <w:divBdr>
        <w:top w:val="none" w:sz="0" w:space="0" w:color="auto"/>
        <w:left w:val="none" w:sz="0" w:space="0" w:color="auto"/>
        <w:bottom w:val="none" w:sz="0" w:space="0" w:color="auto"/>
        <w:right w:val="none" w:sz="0" w:space="0" w:color="auto"/>
      </w:divBdr>
      <w:divsChild>
        <w:div w:id="1416979644">
          <w:marLeft w:val="0"/>
          <w:marRight w:val="0"/>
          <w:marTop w:val="0"/>
          <w:marBottom w:val="0"/>
          <w:divBdr>
            <w:top w:val="none" w:sz="0" w:space="0" w:color="auto"/>
            <w:left w:val="none" w:sz="0" w:space="0" w:color="auto"/>
            <w:bottom w:val="none" w:sz="0" w:space="0" w:color="auto"/>
            <w:right w:val="none" w:sz="0" w:space="0" w:color="auto"/>
          </w:divBdr>
        </w:div>
        <w:div w:id="1628313558">
          <w:marLeft w:val="0"/>
          <w:marRight w:val="0"/>
          <w:marTop w:val="0"/>
          <w:marBottom w:val="0"/>
          <w:divBdr>
            <w:top w:val="none" w:sz="0" w:space="0" w:color="auto"/>
            <w:left w:val="none" w:sz="0" w:space="0" w:color="auto"/>
            <w:bottom w:val="none" w:sz="0" w:space="0" w:color="auto"/>
            <w:right w:val="none" w:sz="0" w:space="0" w:color="auto"/>
          </w:divBdr>
        </w:div>
        <w:div w:id="1372609094">
          <w:marLeft w:val="0"/>
          <w:marRight w:val="0"/>
          <w:marTop w:val="0"/>
          <w:marBottom w:val="0"/>
          <w:divBdr>
            <w:top w:val="none" w:sz="0" w:space="0" w:color="auto"/>
            <w:left w:val="none" w:sz="0" w:space="0" w:color="auto"/>
            <w:bottom w:val="none" w:sz="0" w:space="0" w:color="auto"/>
            <w:right w:val="none" w:sz="0" w:space="0" w:color="auto"/>
          </w:divBdr>
        </w:div>
        <w:div w:id="1789885647">
          <w:marLeft w:val="0"/>
          <w:marRight w:val="0"/>
          <w:marTop w:val="0"/>
          <w:marBottom w:val="0"/>
          <w:divBdr>
            <w:top w:val="none" w:sz="0" w:space="0" w:color="auto"/>
            <w:left w:val="none" w:sz="0" w:space="0" w:color="auto"/>
            <w:bottom w:val="none" w:sz="0" w:space="0" w:color="auto"/>
            <w:right w:val="none" w:sz="0" w:space="0" w:color="auto"/>
          </w:divBdr>
        </w:div>
        <w:div w:id="2038970322">
          <w:marLeft w:val="0"/>
          <w:marRight w:val="0"/>
          <w:marTop w:val="0"/>
          <w:marBottom w:val="0"/>
          <w:divBdr>
            <w:top w:val="none" w:sz="0" w:space="0" w:color="auto"/>
            <w:left w:val="none" w:sz="0" w:space="0" w:color="auto"/>
            <w:bottom w:val="none" w:sz="0" w:space="0" w:color="auto"/>
            <w:right w:val="none" w:sz="0" w:space="0" w:color="auto"/>
          </w:divBdr>
        </w:div>
        <w:div w:id="997031104">
          <w:marLeft w:val="0"/>
          <w:marRight w:val="0"/>
          <w:marTop w:val="0"/>
          <w:marBottom w:val="0"/>
          <w:divBdr>
            <w:top w:val="none" w:sz="0" w:space="0" w:color="auto"/>
            <w:left w:val="none" w:sz="0" w:space="0" w:color="auto"/>
            <w:bottom w:val="none" w:sz="0" w:space="0" w:color="auto"/>
            <w:right w:val="none" w:sz="0" w:space="0" w:color="auto"/>
          </w:divBdr>
        </w:div>
        <w:div w:id="473379095">
          <w:marLeft w:val="0"/>
          <w:marRight w:val="0"/>
          <w:marTop w:val="0"/>
          <w:marBottom w:val="0"/>
          <w:divBdr>
            <w:top w:val="none" w:sz="0" w:space="0" w:color="auto"/>
            <w:left w:val="none" w:sz="0" w:space="0" w:color="auto"/>
            <w:bottom w:val="none" w:sz="0" w:space="0" w:color="auto"/>
            <w:right w:val="none" w:sz="0" w:space="0" w:color="auto"/>
          </w:divBdr>
        </w:div>
        <w:div w:id="1687440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ruth.mssm.edu/IRB/sd/Doc/0/PIA12MIAHK8UV4C453PPCLIG00/HRP-451%20-%20CHECKLIST%20-%20RUTH%20Continuing%20Review-Final%20Reports%20%2807.25.2024%29.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60F148A5B58447878EF8053850E133" ma:contentTypeVersion="15" ma:contentTypeDescription="Create a new document." ma:contentTypeScope="" ma:versionID="a2c09407760d335aade0805adf683f51">
  <xsd:schema xmlns:xsd="http://www.w3.org/2001/XMLSchema" xmlns:xs="http://www.w3.org/2001/XMLSchema" xmlns:p="http://schemas.microsoft.com/office/2006/metadata/properties" xmlns:ns2="c5b3b58a-0526-4496-a0f6-b76470787380" xmlns:ns3="dc380993-7241-4c5f-a30d-3fe6f3c9918e" targetNamespace="http://schemas.microsoft.com/office/2006/metadata/properties" ma:root="true" ma:fieldsID="549b90f6b09ef835a4b91bb9674c0e53" ns2:_="" ns3:_="">
    <xsd:import namespace="c5b3b58a-0526-4496-a0f6-b76470787380"/>
    <xsd:import namespace="dc380993-7241-4c5f-a30d-3fe6f3c991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3b58a-0526-4496-a0f6-b76470787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4f72d08-3d4d-4fd0-a57a-1f5ef5c7b47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80993-7241-4c5f-a30d-3fe6f3c9918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5d4c3f-8d3d-48f8-b494-412154a4037f}" ma:internalName="TaxCatchAll" ma:showField="CatchAllData" ma:web="dc380993-7241-4c5f-a30d-3fe6f3c99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4B659-86A5-4A0F-B9B8-AF049F38E916}">
  <ds:schemaRefs>
    <ds:schemaRef ds:uri="http://schemas.microsoft.com/sharepoint/v3/contenttype/forms"/>
  </ds:schemaRefs>
</ds:datastoreItem>
</file>

<file path=customXml/itemProps2.xml><?xml version="1.0" encoding="utf-8"?>
<ds:datastoreItem xmlns:ds="http://schemas.openxmlformats.org/officeDocument/2006/customXml" ds:itemID="{134FEB96-540B-470B-8E6F-7A62376BE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3b58a-0526-4496-a0f6-b76470787380"/>
    <ds:schemaRef ds:uri="dc380993-7241-4c5f-a30d-3fe6f3c99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Mount Sinai Health System</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 Omoefe</dc:creator>
  <cp:keywords/>
  <cp:lastModifiedBy>Butler, Shanitra</cp:lastModifiedBy>
  <cp:revision>6</cp:revision>
  <cp:lastPrinted>2023-07-11T21:41:00Z</cp:lastPrinted>
  <dcterms:created xsi:type="dcterms:W3CDTF">2024-10-22T17:31:00Z</dcterms:created>
  <dcterms:modified xsi:type="dcterms:W3CDTF">2024-10-23T00:28:00Z</dcterms:modified>
</cp:coreProperties>
</file>